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德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  <w:lang w:val="en-US" w:eastAsia="zh-CN"/>
        </w:rPr>
        <w:t>城区</w:t>
      </w:r>
      <w:r>
        <w:rPr>
          <w:rFonts w:hint="eastAsia" w:ascii="方正小标宋简体" w:eastAsia="方正小标宋简体" w:cs="仿宋_GB2312"/>
          <w:b/>
          <w:bCs/>
          <w:sz w:val="44"/>
          <w:szCs w:val="44"/>
        </w:rPr>
        <w:t>企业技术需求表</w:t>
      </w:r>
    </w:p>
    <w:p>
      <w:pPr>
        <w:rPr>
          <w:rFonts w:hint="eastAsia"/>
        </w:rPr>
      </w:pPr>
    </w:p>
    <w:tbl>
      <w:tblPr>
        <w:tblStyle w:val="2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661"/>
        <w:gridCol w:w="972"/>
        <w:gridCol w:w="1194"/>
        <w:gridCol w:w="213"/>
        <w:gridCol w:w="2037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28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宇虹颜料股份有限公司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单位地址</w:t>
            </w:r>
          </w:p>
        </w:tc>
        <w:tc>
          <w:tcPr>
            <w:tcW w:w="7287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德城区天衢工业园果园路6号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法人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陈都方</w:t>
            </w:r>
          </w:p>
        </w:tc>
        <w:tc>
          <w:tcPr>
            <w:tcW w:w="140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联系方式</w:t>
            </w:r>
          </w:p>
        </w:tc>
        <w:tc>
          <w:tcPr>
            <w:tcW w:w="424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0534-2342259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联系人/技术负责人</w:t>
            </w: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陈都民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565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13639483786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所属产业领域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有机颜料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主要产品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红、橙、黄系列有机颜料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市场销售区域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全国各地、东南亚、欧洲和中东地区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资产总额</w:t>
            </w:r>
          </w:p>
        </w:tc>
        <w:tc>
          <w:tcPr>
            <w:tcW w:w="216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销售利润</w:t>
            </w:r>
          </w:p>
        </w:tc>
        <w:tc>
          <w:tcPr>
            <w:tcW w:w="22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企业下步的发展方向及即将开发的新产品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公司已启动“20000吨/年水性液态着色剂、紫外光固化油墨、颜料制备物生产项目”建设，使产业链向纵深发展。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企业技术需求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该项目虽在关键技术研发等方面取得一定成绩，但是在应用体系分散稳定性差等方面存在亟需解决的关键技术难题，在规模化生产阶段也面临未知挑战。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20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合作方式（技术服务/技术咨询/技术购买/产学研合作）</w:t>
            </w:r>
          </w:p>
        </w:tc>
        <w:tc>
          <w:tcPr>
            <w:tcW w:w="662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>技术服务、产学研合作</w:t>
            </w:r>
          </w:p>
        </w:tc>
      </w:tr>
    </w:tbl>
    <w:p>
      <w:pPr>
        <w:rPr>
          <w:rFonts w:hint="eastAsia" w:ascii="黑体" w:eastAsia="黑体"/>
          <w:sz w:val="18"/>
          <w:szCs w:val="1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B85B4DF-BE0B-4D93-B735-45A82469CC3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88911CA6-41A2-4002-80C6-A520DB0059FF}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3" w:fontKey="{DADA4529-24B5-44D6-818C-312B7B20A53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94AA92D4-BC24-4C4D-9CE1-96C52A7E250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B4A41"/>
    <w:rsid w:val="118E3E91"/>
    <w:rsid w:val="3BEB757D"/>
    <w:rsid w:val="56277BDB"/>
    <w:rsid w:val="7A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2021-10-13T03:07:00Z</dcterms:created>
  <dc:creator>Administrator</dc:creator>
  <cp:lastModifiedBy>宿帅</cp:lastModifiedBy>
  <dcterms:modified xsi:type="dcterms:W3CDTF">2021-10-14T08:40:42Z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18BFB393A4FA41E492F71976EFC75E57</vt:lpwstr>
  </property>
</Properties>
</file>